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" w:before="40"/>
      </w:pPr>
      <w:r>
        <w:rPr>
          <w:b/>
          <w:bCs/>
          <w:color w:val="B5651D"/>
          <w:spacing w:val="30"/>
          <w:sz w:val="17"/>
          <w:szCs w:val="17"/>
        </w:rPr>
        <w:t xml:space="preserve">AGENCIA CREATIVA DE TRIPLE IMPACTO</w:t>
      </w:r>
    </w:p>
    <w:p>
      <w:pPr>
        <w:spacing w:after="36"/>
      </w:pPr>
      <w:r>
        <w:rPr>
          <w:b/>
          <w:bCs/>
          <w:color w:val="16382B"/>
          <w:sz w:val="56"/>
          <w:szCs w:val="56"/>
        </w:rPr>
        <w:t xml:space="preserve">BIOGROUP</w:t>
      </w:r>
      <w:r>
        <w:rPr>
          <w:color w:val="B5651D"/>
          <w:sz w:val="56"/>
          <w:szCs w:val="56"/>
        </w:rPr>
        <w:t xml:space="preserve"> art</w:t>
      </w:r>
    </w:p>
    <w:p>
      <w:pPr>
        <w:spacing w:after="6"/>
      </w:pPr>
      <w:r>
        <w:rPr>
          <w:color w:val="1F2A24"/>
          <w:sz w:val="30"/>
          <w:szCs w:val="30"/>
        </w:rPr>
        <w:t xml:space="preserve">Política de Redes Sociales y Vocería</w:t>
      </w:r>
    </w:p>
    <w:p>
      <w:pPr>
        <w:pBdr>
          <w:bottom w:val="single" w:color="B5651D" w:sz="12" w:space="6"/>
        </w:pBdr>
        <w:spacing w:after="120"/>
      </w:pPr>
      <w:r>
        <w:rPr>
          <w:i/>
          <w:iCs/>
          <w:color w:val="5C6B62"/>
          <w:sz w:val="18"/>
          <w:szCs w:val="18"/>
        </w:rPr>
        <w:t xml:space="preserve">Quién comunica, qué se publica y cómo cuidamos la marca</w:t>
      </w:r>
    </w:p>
    <w:p>
      <w:pPr>
        <w:spacing w:after="130"/>
      </w:pPr>
      <w:r>
        <w:rPr>
          <w:b/>
          <w:bCs/>
          <w:color w:val="16382B"/>
          <w:sz w:val="18"/>
          <w:szCs w:val="18"/>
        </w:rPr>
        <w:t xml:space="preserve">Documento: </w:t>
      </w:r>
      <w:r>
        <w:rPr>
          <w:color w:val="5C6B62"/>
          <w:sz w:val="18"/>
          <w:szCs w:val="18"/>
        </w:rPr>
        <w:t xml:space="preserve">BGA-RED-2026      </w:t>
      </w:r>
      <w:r>
        <w:rPr>
          <w:b/>
          <w:bCs/>
          <w:color w:val="16382B"/>
          <w:sz w:val="18"/>
          <w:szCs w:val="18"/>
        </w:rPr>
        <w:t xml:space="preserve">Versión: </w:t>
      </w:r>
      <w:r>
        <w:rPr>
          <w:color w:val="5C6B62"/>
          <w:sz w:val="18"/>
          <w:szCs w:val="18"/>
        </w:rPr>
        <w:t xml:space="preserve">1.0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aps/>
                <w:color w:val="FFFFFF"/>
                <w:spacing w:val="18"/>
                <w:sz w:val="18"/>
                <w:szCs w:val="18"/>
              </w:rPr>
              <w:t xml:space="preserve">Ambiental</w:t>
            </w:r>
          </w:p>
        </w:tc>
        <w:tc>
          <w:tcPr>
            <w:tcW w:type="dxa" w:w="3288"/>
            <w:shd w:fill="13726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aps/>
                <w:color w:val="FFFFFF"/>
                <w:spacing w:val="18"/>
                <w:sz w:val="18"/>
                <w:szCs w:val="18"/>
              </w:rPr>
              <w:t xml:space="preserve">Social</w:t>
            </w:r>
          </w:p>
        </w:tc>
        <w:tc>
          <w:tcPr>
            <w:tcW w:type="dxa" w:w="3288"/>
            <w:shd w:fill="B5651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aps/>
                <w:color w:val="FFFFFF"/>
                <w:spacing w:val="18"/>
                <w:sz w:val="18"/>
                <w:szCs w:val="18"/>
              </w:rPr>
              <w:t xml:space="preserve">Económico</w:t>
            </w:r>
          </w:p>
        </w:tc>
      </w:tr>
    </w:tbl>
    <w:p>
      <w:pPr>
        <w:spacing w:after="150"/>
      </w:pPr>
      <w:r>
        <w:rPr>
          <w:sz w:val="8"/>
          <w:szCs w:val="8"/>
        </w:rPr>
        <w:t xml:space="preserve"/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Esta política define cómo se comunica BIOGROUP art en redes y medios, para cuidar la marca, a las personas y la información sensible de los proyectos.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01</w:t>
            </w:r>
            <w:r>
              <w:rPr>
                <w:b/>
                <w:bCs/>
                <w:caps/>
                <w:color w:val="FFFFFF"/>
                <w:spacing w:val="6"/>
                <w:sz w:val="22"/>
                <w:szCs w:val="22"/>
              </w:rPr>
              <w:t xml:space="preserve">   Quién habla en nombre de la agencia</w:t>
            </w:r>
          </w:p>
        </w:tc>
      </w:tr>
    </w:tbl>
    <w:p>
      <w:pPr>
        <w:spacing w:after="40"/>
      </w:pPr>
      <w:r>
        <w:rPr>
          <w:sz w:val="8"/>
          <w:szCs w:val="8"/>
        </w:rPr>
        <w:t xml:space="preserve"/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Sólo las personas autorizadas por la Dirección General pueden comunicar o publicar en nombre de BIOGROUP art. Las consultas de prensa se derivan a la Dirección. Nadie habla en nombre de la agencia sin autorización.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02</w:t>
            </w:r>
            <w:r>
              <w:rPr>
                <w:b/>
                <w:bCs/>
                <w:caps/>
                <w:color w:val="FFFFFF"/>
                <w:spacing w:val="6"/>
                <w:sz w:val="22"/>
                <w:szCs w:val="22"/>
              </w:rPr>
              <w:t xml:space="preserve">   Qué no se publica</w:t>
            </w:r>
          </w:p>
        </w:tc>
      </w:tr>
    </w:tbl>
    <w:p>
      <w:pPr>
        <w:spacing w:after="40"/>
      </w:pPr>
      <w:r>
        <w:rPr>
          <w:sz w:val="8"/>
          <w:szCs w:val="8"/>
        </w:rPr>
        <w:t xml:space="preserve"/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color w:val="1F2A24"/>
          <w:sz w:val="20"/>
          <w:szCs w:val="20"/>
        </w:rPr>
        <w:t xml:space="preserve">Premisas, conceptos o materiales de un proyecto no estrenado.</w:t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color w:val="1F2A24"/>
          <w:sz w:val="20"/>
          <w:szCs w:val="20"/>
        </w:rPr>
        <w:t xml:space="preserve">Información confidencial de clientes, sponsors o aliados.</w:t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color w:val="1F2A24"/>
          <w:sz w:val="20"/>
          <w:szCs w:val="20"/>
        </w:rPr>
        <w:t xml:space="preserve">Datos personales de terceros o imágenes sin la autorización correspondiente.</w:t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color w:val="1F2A24"/>
          <w:sz w:val="20"/>
          <w:szCs w:val="20"/>
        </w:rPr>
        <w:t xml:space="preserve">Contenido que falte el respeto, discrimine o dañe la reputación de personas o de la agencia.</w:t>
      </w:r>
    </w:p>
    <w:p>
      <w:pPr>
        <w:spacing w:after="7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03</w:t>
            </w:r>
            <w:r>
              <w:rPr>
                <w:b/>
                <w:bCs/>
                <w:caps/>
                <w:color w:val="FFFFFF"/>
                <w:spacing w:val="6"/>
                <w:sz w:val="22"/>
                <w:szCs w:val="22"/>
              </w:rPr>
              <w:t xml:space="preserve">   Cómo comunicamos</w:t>
            </w:r>
          </w:p>
        </w:tc>
      </w:tr>
    </w:tbl>
    <w:p>
      <w:pPr>
        <w:spacing w:after="40"/>
      </w:pPr>
      <w:r>
        <w:rPr>
          <w:sz w:val="8"/>
          <w:szCs w:val="8"/>
        </w:rPr>
        <w:t xml:space="preserve"/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color w:val="1F2A24"/>
          <w:sz w:val="20"/>
          <w:szCs w:val="20"/>
        </w:rPr>
        <w:t xml:space="preserve">Con coherencia con los valores de triple impacto y un tono respetuoso.</w:t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color w:val="1F2A24"/>
          <w:sz w:val="20"/>
          <w:szCs w:val="20"/>
        </w:rPr>
        <w:t xml:space="preserve">Acreditando siempre a los artistas y al equipo (atribución y créditos).</w:t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color w:val="1F2A24"/>
          <w:sz w:val="20"/>
          <w:szCs w:val="20"/>
        </w:rPr>
        <w:t xml:space="preserve">Usando el logo y la identidad de marca según los lineamientos de la agencia.</w:t>
      </w:r>
    </w:p>
    <w:p>
      <w:pPr>
        <w:spacing w:after="7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04</w:t>
            </w:r>
            <w:r>
              <w:rPr>
                <w:b/>
                <w:bCs/>
                <w:caps/>
                <w:color w:val="FFFFFF"/>
                <w:spacing w:val="6"/>
                <w:sz w:val="22"/>
                <w:szCs w:val="22"/>
              </w:rPr>
              <w:t xml:space="preserve">   Redes personales de los colaboradores</w:t>
            </w:r>
          </w:p>
        </w:tc>
      </w:tr>
    </w:tbl>
    <w:p>
      <w:pPr>
        <w:spacing w:after="40"/>
      </w:pPr>
      <w:r>
        <w:rPr>
          <w:sz w:val="8"/>
          <w:szCs w:val="8"/>
        </w:rPr>
        <w:t xml:space="preserve"/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Cada persona es libre de usar sus redes, pero al publicar sobre un proyecto debe respetar la confidencialidad vigente, no difundir material no estrenado y aclarar que sus opiniones son personales. El uso del material del proyecto en redes personales requiere autorización previa.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05</w:t>
            </w:r>
            <w:r>
              <w:rPr>
                <w:b/>
                <w:bCs/>
                <w:caps/>
                <w:color w:val="FFFFFF"/>
                <w:spacing w:val="6"/>
                <w:sz w:val="22"/>
                <w:szCs w:val="22"/>
              </w:rPr>
              <w:t xml:space="preserve">   Ante una crisis de comunicación</w:t>
            </w:r>
          </w:p>
        </w:tc>
      </w:tr>
    </w:tbl>
    <w:p>
      <w:pPr>
        <w:spacing w:after="40"/>
      </w:pPr>
      <w:r>
        <w:rPr>
          <w:sz w:val="8"/>
          <w:szCs w:val="8"/>
        </w:rPr>
        <w:t xml:space="preserve"/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Frente a una situación sensible o un reclamo público, no se responde de forma individual: se informa a la Dirección General, que define la respuesta institucional. La prioridad es la veracidad, el respeto y el cuidado de las personas.</w:t>
      </w:r>
    </w:p>
    <w:p>
      <w:pPr>
        <w:spacing w:after="7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40"/>
              <w:left w:type="dxa" w:w="0"/>
              <w:bottom w:type="dxa" w:w="20"/>
              <w:right w:type="dxa" w:w="160"/>
            </w:tcMar>
          </w:tcPr>
          <w:p>
            <w:pPr>
              <w:pBdr>
                <w:top w:val="single" w:color="1F2A24" w:sz="6" w:space="4"/>
              </w:pBdr>
              <w:spacing w:after="30"/>
            </w:pPr>
            <w:r>
              <w:rPr>
                <w:sz w:val="8"/>
                <w:szCs w:val="8"/>
              </w:rPr>
              <w:t xml:space="preserve"/>
            </w:r>
          </w:p>
          <w:p>
            <w:r>
              <w:rPr>
                <w:b/>
                <w:bCs/>
                <w:color w:val="16382B"/>
                <w:sz w:val="18"/>
                <w:szCs w:val="18"/>
              </w:rPr>
              <w:t xml:space="preserve">Firma — Colaborador / participante</w:t>
            </w:r>
          </w:p>
          <w:p>
            <w:r>
              <w:rPr>
                <w:color w:val="5C6B62"/>
                <w:sz w:val="15"/>
                <w:szCs w:val="15"/>
              </w:rPr>
              <w:t xml:space="preserve">Toma de conocimiento</w:t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40"/>
              <w:left w:type="dxa" w:w="0"/>
              <w:bottom w:type="dxa" w:w="20"/>
              <w:right w:type="dxa" w:w="0"/>
            </w:tcMar>
          </w:tcPr>
          <w:p>
            <w:pPr>
              <w:pBdr>
                <w:top w:val="single" w:color="1F2A24" w:sz="6" w:space="4"/>
              </w:pBdr>
              <w:spacing w:after="30"/>
            </w:pPr>
            <w:r>
              <w:rPr>
                <w:sz w:val="8"/>
                <w:szCs w:val="8"/>
              </w:rPr>
              <w:t xml:space="preserve"/>
            </w:r>
          </w:p>
          <w:p>
            <w:r>
              <w:rPr>
                <w:b/>
                <w:bCs/>
                <w:color w:val="16382B"/>
                <w:sz w:val="18"/>
                <w:szCs w:val="18"/>
              </w:rPr>
              <w:t xml:space="preserve">Firma — BIOGROUP art</w:t>
            </w:r>
          </w:p>
          <w:p>
            <w:r>
              <w:rPr>
                <w:color w:val="5C6B62"/>
                <w:sz w:val="15"/>
                <w:szCs w:val="15"/>
              </w:rPr>
              <w:t xml:space="preserve">Yamil Buabud · Director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900" w:right="1021" w:bottom="900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4D2C9" w:sz="4" w:space="6"/>
      </w:pBdr>
      <w:tabs>
        <w:tab w:val="right" w:pos="9864"/>
      </w:tabs>
      <w:spacing w:before="40"/>
    </w:pPr>
    <w:r>
      <w:rPr>
        <w:color w:val="5C6B62"/>
        <w:sz w:val="14"/>
        <w:szCs w:val="14"/>
      </w:rPr>
      <w:t xml:space="preserve">BIOGROUP art · Agencia Creativa de Triple Impacto · Mar del Plata, Argentina</w:t>
    </w:r>
    <w:r>
      <w:rPr>
        <w:color w:val="5C6B62"/>
        <w:sz w:val="14"/>
        <w:szCs w:val="14"/>
      </w:rPr>
      <w:t xml:space="preserve">	BGA-RED-2026 · Pág. </w:t>
    </w:r>
    <w:r>
      <w:rPr>
        <w:color w:val="5C6B62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5C6B62"/>
        <w:sz w:val="14"/>
        <w:szCs w:val="14"/>
      </w:rPr>
      <w:t xml:space="preserve">/</w:t>
    </w:r>
    <w:r>
      <w:rPr>
        <w:color w:val="5C6B62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16382B"/>
        <w:sz w:val="15"/>
        <w:szCs w:val="15"/>
      </w:rPr>
      <w:t xml:space="preserve">BIOGROUP</w:t>
    </w:r>
    <w:r>
      <w:rPr>
        <w:color w:val="B5651D"/>
        <w:sz w:val="15"/>
        <w:szCs w:val="15"/>
      </w:rPr>
      <w:t xml:space="preserve"> 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A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Redes y Vocería - BIOGROUP art</dc:title>
  <dc:creator>BIOGROUP art</dc:creator>
  <cp:lastModifiedBy>Un-named</cp:lastModifiedBy>
  <cp:revision>1</cp:revision>
  <dcterms:created xsi:type="dcterms:W3CDTF">2026-06-10T21:04:49.941Z</dcterms:created>
  <dcterms:modified xsi:type="dcterms:W3CDTF">2026-06-10T21:04:49.941Z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